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87" w:rsidRDefault="00F81691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  <w:u w:val="single"/>
          <w:shd w:val="clear" w:color="auto" w:fill="FFFFFF"/>
        </w:rPr>
      </w:pPr>
      <w:r>
        <w:rPr>
          <w:rFonts w:ascii="標楷體" w:eastAsia="標楷體" w:hAnsi="標楷體" w:cs="標楷體"/>
          <w:b/>
          <w:sz w:val="36"/>
          <w:szCs w:val="36"/>
          <w:u w:val="single"/>
          <w:shd w:val="clear" w:color="auto" w:fill="FFFFFF"/>
        </w:rPr>
        <w:t>股利所得補充保險費明細申報檔案格式(csv)說明</w:t>
      </w:r>
    </w:p>
    <w:p w:rsidR="00977587" w:rsidRDefault="00F81691">
      <w:pPr>
        <w:pStyle w:val="Standard"/>
        <w:spacing w:before="360" w:after="180" w:line="460" w:lineRule="exact"/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一、檔案命名規則:</w:t>
      </w:r>
    </w:p>
    <w:p w:rsidR="00977587" w:rsidRDefault="00F81691">
      <w:pPr>
        <w:pStyle w:val="Standard"/>
        <w:spacing w:line="400" w:lineRule="exact"/>
        <w:ind w:left="566" w:firstLine="43"/>
      </w:pPr>
      <w:r>
        <w:rPr>
          <w:rFonts w:ascii="標楷體" w:eastAsia="標楷體" w:hAnsi="標楷體" w:cs="標楷體"/>
          <w:spacing w:val="-14"/>
          <w:sz w:val="28"/>
          <w:szCs w:val="28"/>
          <w:shd w:val="clear" w:color="auto" w:fill="FFFFFF"/>
        </w:rPr>
        <w:t>DPR + 扣費單位統一編號 (8碼)+申報日期 (yyymmdd) + 序號(3碼)；</w:t>
      </w:r>
      <w:r>
        <w:rPr>
          <w:rFonts w:ascii="標楷體" w:eastAsia="標楷體" w:hAnsi="標楷體" w:cs="新細明體, PMingLiU"/>
          <w:sz w:val="28"/>
          <w:szCs w:val="28"/>
        </w:rPr>
        <w:t>存檔時，檔案類型選擇【csv】。</w:t>
      </w:r>
      <w:bookmarkStart w:id="0" w:name="_GoBack"/>
      <w:bookmarkEnd w:id="0"/>
    </w:p>
    <w:p w:rsidR="00977587" w:rsidRDefault="00F81691">
      <w:pPr>
        <w:pStyle w:val="Standard"/>
        <w:spacing w:before="360" w:after="180" w:line="460" w:lineRule="exact"/>
      </w:pPr>
      <w:r>
        <w:rPr>
          <w:rFonts w:ascii="標楷體" w:eastAsia="標楷體" w:hAnsi="標楷體" w:cs="標楷體"/>
          <w:spacing w:val="-14"/>
          <w:sz w:val="32"/>
          <w:szCs w:val="32"/>
          <w:shd w:val="clear" w:color="auto" w:fill="FFFFFF"/>
        </w:rPr>
        <w:t>二</w:t>
      </w:r>
      <w:r>
        <w:rPr>
          <w:rFonts w:eastAsia="標楷體"/>
          <w:sz w:val="32"/>
          <w:szCs w:val="32"/>
        </w:rPr>
        <w:t>、資料內容及格式：</w:t>
      </w:r>
    </w:p>
    <w:tbl>
      <w:tblPr>
        <w:tblW w:w="996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599"/>
        <w:gridCol w:w="6910"/>
      </w:tblGrid>
      <w:tr w:rsidR="00977587">
        <w:trPr>
          <w:trHeight w:val="322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F81691">
            <w:pPr>
              <w:pStyle w:val="Standard"/>
              <w:widowControl/>
              <w:ind w:left="696" w:hanging="439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欄位名稱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備註說明</w:t>
            </w:r>
          </w:p>
        </w:tc>
      </w:tr>
      <w:tr w:rsidR="00977587">
        <w:trPr>
          <w:trHeight w:val="659"/>
        </w:trPr>
        <w:tc>
          <w:tcPr>
            <w:tcW w:w="30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F81691">
            <w:pPr>
              <w:pStyle w:val="Standard"/>
              <w:widowControl/>
              <w:ind w:left="69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資料識別碼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【1】扣費單位資料。</w:t>
            </w:r>
          </w:p>
        </w:tc>
      </w:tr>
      <w:tr w:rsidR="00977587">
        <w:trPr>
          <w:cantSplit/>
          <w:trHeight w:hRule="exact" w:val="567"/>
        </w:trPr>
        <w:tc>
          <w:tcPr>
            <w:tcW w:w="45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F81691">
            <w:pPr>
              <w:pStyle w:val="Standard"/>
              <w:widowControl/>
              <w:spacing w:line="800" w:lineRule="exact"/>
              <w:ind w:left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扣費單位資料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扣費單位統一編號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　</w:t>
            </w:r>
          </w:p>
        </w:tc>
      </w:tr>
      <w:tr w:rsidR="00977587">
        <w:trPr>
          <w:cantSplit/>
          <w:trHeight w:hRule="exact" w:val="725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所得(收入)類別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【66】</w:t>
            </w:r>
            <w:r>
              <w:rPr>
                <w:rFonts w:ascii="標楷體" w:eastAsia="標楷體" w:hAnsi="標楷體" w:cs="新細明體, PMingLiU"/>
                <w:szCs w:val="24"/>
              </w:rPr>
              <w:t>股利所得。</w:t>
            </w:r>
          </w:p>
        </w:tc>
      </w:tr>
      <w:tr w:rsidR="00977587">
        <w:trPr>
          <w:cantSplit/>
          <w:trHeight w:hRule="exact" w:val="1416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給付起始年月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格式yyymm，為扣費明細給付日期區間之起始年月。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16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限申報同一給付年度，不可跨年度申報。若須申報二個年度者，請產製二個申報檔案上傳。</w:t>
            </w:r>
          </w:p>
        </w:tc>
      </w:tr>
      <w:tr w:rsidR="00977587">
        <w:trPr>
          <w:cantSplit/>
          <w:trHeight w:hRule="exact" w:val="849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給付結束年月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格式yyymm，為扣費明細給付日期區間之結束年月。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限申報同一給付年度。</w:t>
            </w:r>
          </w:p>
        </w:tc>
      </w:tr>
      <w:tr w:rsidR="00977587">
        <w:trPr>
          <w:cantSplit/>
          <w:trHeight w:hRule="exact" w:val="711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申報總筆數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扣費明細申報筆數之總計，最多鍵入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9個字元。</w:t>
            </w:r>
          </w:p>
        </w:tc>
      </w:tr>
      <w:tr w:rsidR="00977587">
        <w:trPr>
          <w:cantSplit/>
          <w:trHeight w:hRule="exact" w:val="991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所得(收入)給付總額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10"/>
              </w:numPr>
              <w:ind w:left="374" w:hanging="374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扣費明細所得(收入)給付金額之總計，最多鍵入20個字元。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17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請勿使用千分位符號(,)、貨幣符號($)。</w:t>
            </w:r>
          </w:p>
        </w:tc>
      </w:tr>
      <w:tr w:rsidR="00977587">
        <w:trPr>
          <w:cantSplit/>
          <w:trHeight w:hRule="exact" w:val="990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扣繳補充保險費總額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40"/>
              </w:numPr>
              <w:ind w:left="374" w:hanging="374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為扣費明細扣繳補充保險費金額之總計，最多鍵入16個字元。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40"/>
              </w:numPr>
              <w:ind w:left="374" w:hanging="374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請勿使用千分位符號(,)、貨幣符號($)。</w:t>
            </w:r>
          </w:p>
        </w:tc>
      </w:tr>
      <w:tr w:rsidR="00977587">
        <w:trPr>
          <w:cantSplit/>
          <w:trHeight w:hRule="exact" w:val="707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扣費義務人名稱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即單位負責人，以全形文字鍵入，最多鍵入25個全形文字。</w:t>
            </w:r>
          </w:p>
        </w:tc>
      </w:tr>
      <w:tr w:rsidR="00977587">
        <w:trPr>
          <w:cantSplit/>
          <w:trHeight w:val="93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聯絡電話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電話或手機號碼，最多鍵入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30個字元，</w:t>
            </w:r>
            <w:r>
              <w:rPr>
                <w:rFonts w:ascii="標楷體" w:eastAsia="標楷體" w:hAnsi="標楷體" w:cs="新細明體, PMingLiU"/>
                <w:szCs w:val="24"/>
              </w:rPr>
              <w:t>例如:0227065866#0113或0900000000</w:t>
            </w:r>
          </w:p>
        </w:tc>
      </w:tr>
      <w:tr w:rsidR="00977587">
        <w:trPr>
          <w:cantSplit/>
          <w:trHeight w:hRule="exact" w:val="1008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電子郵件信箱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最多鍵入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50個字元。</w:t>
            </w:r>
          </w:p>
        </w:tc>
      </w:tr>
      <w:tr w:rsidR="00977587">
        <w:trPr>
          <w:cantSplit/>
          <w:trHeight w:hRule="exact" w:val="1145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聯絡人姓名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以全形文字鍵入，最多可鍵入25個全形文字。</w:t>
            </w:r>
          </w:p>
        </w:tc>
      </w:tr>
      <w:tr w:rsidR="00977587">
        <w:trPr>
          <w:cantSplit/>
          <w:trHeight w:hRule="exact" w:val="70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lastRenderedPageBreak/>
              <w:t>扣</w:t>
            </w:r>
          </w:p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費</w:t>
            </w:r>
          </w:p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明</w:t>
            </w:r>
          </w:p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細</w:t>
            </w:r>
          </w:p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資</w:t>
            </w:r>
          </w:p>
          <w:p w:rsidR="00977587" w:rsidRDefault="00F81691">
            <w:pPr>
              <w:pStyle w:val="Standard"/>
              <w:widowControl/>
              <w:spacing w:line="1200" w:lineRule="exact"/>
              <w:ind w:left="456" w:hanging="439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料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資料識別碼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【2】扣費明細資料。</w:t>
            </w:r>
          </w:p>
        </w:tc>
      </w:tr>
      <w:tr w:rsidR="00977587">
        <w:trPr>
          <w:cantSplit/>
          <w:trHeight w:hRule="exact" w:val="71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資料處理方式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【I】新增，首次申報。【R】覆蓋，更正申報資料。</w:t>
            </w:r>
          </w:p>
        </w:tc>
      </w:tr>
      <w:tr w:rsidR="00977587">
        <w:trPr>
          <w:cantSplit/>
          <w:trHeight w:hRule="exact" w:val="12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給付日期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為股利發放日期，日期格式yyymmdd。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1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於同一基準日分配股票股利及現金股利時，本欄為第一筆現金股利發放日期。</w:t>
            </w:r>
          </w:p>
        </w:tc>
      </w:tr>
      <w:tr w:rsidR="00977587">
        <w:trPr>
          <w:cantSplit/>
          <w:trHeight w:hRule="exact" w:val="55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所得人身分證號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即股東身分證號，以英數字鍵入，最多可鍵入10個字元。</w:t>
            </w:r>
          </w:p>
        </w:tc>
      </w:tr>
      <w:tr w:rsidR="00977587">
        <w:trPr>
          <w:cantSplit/>
          <w:trHeight w:hRule="exact" w:val="56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所得人姓名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即股東姓名，以全形文字鍵入，最多鍵入25個全形文字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。</w:t>
            </w:r>
          </w:p>
        </w:tc>
      </w:tr>
      <w:tr w:rsidR="00977587">
        <w:trPr>
          <w:cantSplit/>
          <w:trHeight w:hRule="exact" w:val="325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單次給付金額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給付股東股利所得單次達2萬元以上者，應於給付時扣取股利所得補充保險費，依所得稅法於107年2月7日修正並自107年1月1日施行，將原「股利總額」(股利淨額+可扣抵稅額)，取消可扣抵稅額改為「股利金額」，請依向國稅局申報股利憑單之「股利總額」或「股利金額」為計算基礎填寫：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43"/>
              </w:numPr>
              <w:jc w:val="both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給付日期107年1月1日以前：「股利總額」(股利淨額+可扣抵稅額)。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43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給付日期107年1月1日(含)以後：「股利金額」。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43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以元為單位，不可為負值，不使用千分位符號(,)、貨幣符號($)。</w:t>
            </w:r>
          </w:p>
        </w:tc>
      </w:tr>
      <w:tr w:rsidR="00977587">
        <w:trPr>
          <w:cantSplit/>
          <w:trHeight w:hRule="exact" w:val="28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扣繳補充保險費金額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Default"/>
              <w:numPr>
                <w:ilvl w:val="0"/>
                <w:numId w:val="31"/>
              </w:numPr>
            </w:pPr>
            <w:r>
              <w:t>實際扣繳補充保費金額，以元為單位，不可為負值，角以下4捨5入，不使用千分位符號(,)、貨幣符號($)。最多鍵入10個字元。</w:t>
            </w:r>
          </w:p>
          <w:p w:rsidR="00977587" w:rsidRDefault="00F81691">
            <w:pPr>
              <w:pStyle w:val="Default"/>
              <w:ind w:left="360" w:hanging="360"/>
            </w:pPr>
            <w:r>
              <w:t>2. 以「單次給付金額」計算扣繳補充保險費金額，例如：</w:t>
            </w:r>
          </w:p>
          <w:p w:rsidR="00977587" w:rsidRDefault="00F81691">
            <w:pPr>
              <w:pStyle w:val="Default"/>
              <w:ind w:left="360"/>
            </w:pPr>
            <w:r>
              <w:rPr>
                <w:u w:val="single"/>
              </w:rPr>
              <w:t>雇主：</w:t>
            </w:r>
            <w:r>
              <w:t>扣繳補充保險費金額=(單次給付金額-</w:t>
            </w:r>
            <w:r w:rsidRPr="00B006CF">
              <w:rPr>
                <w:shd w:val="clear" w:color="auto" w:fill="FFFFFF"/>
              </w:rPr>
              <w:t>股利所屬期間</w:t>
            </w:r>
            <w:r>
              <w:t>以雇主身分投保期間之投保金額總額) *費率</w:t>
            </w:r>
          </w:p>
          <w:p w:rsidR="00977587" w:rsidRDefault="00F81691">
            <w:pPr>
              <w:pStyle w:val="Default"/>
              <w:ind w:left="360"/>
            </w:pPr>
            <w:r>
              <w:rPr>
                <w:u w:val="single"/>
              </w:rPr>
              <w:t>一般股東：</w:t>
            </w:r>
            <w:r>
              <w:t>扣繳補充保險費金額=單次給付金額*費率</w:t>
            </w:r>
          </w:p>
        </w:tc>
      </w:tr>
      <w:tr w:rsidR="00977587">
        <w:trPr>
          <w:cantSplit/>
          <w:trHeight w:hRule="exact" w:val="227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申報編號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30"/>
              </w:numPr>
              <w:spacing w:line="320" w:lineRule="exact"/>
              <w:ind w:left="374" w:hanging="374"/>
            </w:pPr>
            <w:r>
              <w:rPr>
                <w:rFonts w:ascii="標楷體" w:eastAsia="標楷體" w:hAnsi="標楷體" w:cs="新細明體, PMingLiU"/>
                <w:szCs w:val="24"/>
              </w:rPr>
              <w:t>每一筆預設編列『1』，惟當同一所得人</w:t>
            </w:r>
            <w:r>
              <w:rPr>
                <w:rFonts w:ascii="新細明體, PMingLiU" w:hAnsi="新細明體, PMingLiU" w:cs="新細明體, PMingLiU"/>
                <w:szCs w:val="24"/>
              </w:rPr>
              <w:t>、</w:t>
            </w:r>
            <w:r>
              <w:rPr>
                <w:rFonts w:ascii="標楷體" w:eastAsia="標楷體" w:hAnsi="標楷體" w:cs="新細明體, PMingLiU"/>
                <w:szCs w:val="24"/>
              </w:rPr>
              <w:t>同一給付日</w:t>
            </w:r>
            <w:r>
              <w:rPr>
                <w:rFonts w:ascii="新細明體, PMingLiU" w:hAnsi="新細明體, PMingLiU" w:cs="新細明體, PMingLiU"/>
                <w:szCs w:val="24"/>
              </w:rPr>
              <w:t>、</w:t>
            </w:r>
            <w:r>
              <w:rPr>
                <w:rFonts w:ascii="標楷體" w:eastAsia="標楷體" w:hAnsi="標楷體" w:cs="新細明體, PMingLiU"/>
                <w:szCs w:val="24"/>
              </w:rPr>
              <w:t>同一所得類別，有2筆以上者(不論所得金額有無相同)，則第2筆的申報編號編列『2』，第3筆的申報編號編列『3』，依此類推。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30"/>
              </w:numPr>
              <w:spacing w:line="320" w:lineRule="exact"/>
              <w:ind w:left="374" w:hanging="374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扣費單位也可自行編號，以英數字30個字元為限，不得重覆。</w:t>
            </w:r>
          </w:p>
        </w:tc>
      </w:tr>
      <w:tr w:rsidR="00977587">
        <w:trPr>
          <w:cantSplit/>
          <w:trHeight w:val="6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屬信託所得者，註記為【T】；</w:t>
            </w:r>
            <w:r w:rsidRPr="00B006CF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所得稅格式代號為71之大陸地區來源股利所得，信託註記請填【G】；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非屬信託所得者，不用鍵入。</w:t>
            </w:r>
          </w:p>
        </w:tc>
      </w:tr>
      <w:tr w:rsidR="00977587">
        <w:trPr>
          <w:cantSplit/>
          <w:trHeight w:val="195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扣取時可扣抵稅額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Default"/>
              <w:numPr>
                <w:ilvl w:val="0"/>
                <w:numId w:val="19"/>
              </w:numPr>
            </w:pPr>
            <w:r>
              <w:t>適用給付日期於107年1月1日以前股利所得：</w:t>
            </w:r>
          </w:p>
          <w:p w:rsidR="00977587" w:rsidRDefault="00F81691">
            <w:pPr>
              <w:pStyle w:val="Default"/>
              <w:numPr>
                <w:ilvl w:val="0"/>
                <w:numId w:val="27"/>
              </w:numPr>
            </w:pPr>
            <w:r>
              <w:t xml:space="preserve">以元為單位，不可為負值，不使用千分位符號(,)、貨幣符號($)。  </w:t>
            </w:r>
          </w:p>
          <w:p w:rsidR="00977587" w:rsidRDefault="00F81691">
            <w:pPr>
              <w:pStyle w:val="Default"/>
              <w:numPr>
                <w:ilvl w:val="0"/>
                <w:numId w:val="27"/>
              </w:numPr>
            </w:pPr>
            <w:r>
              <w:t>股利所得達扣取下限時，單位扣取當下之可扣抵稅額。</w:t>
            </w:r>
          </w:p>
          <w:p w:rsidR="00977587" w:rsidRDefault="00F81691">
            <w:pPr>
              <w:pStyle w:val="Default"/>
              <w:numPr>
                <w:ilvl w:val="0"/>
                <w:numId w:val="19"/>
              </w:numPr>
            </w:pPr>
            <w:r>
              <w:t>給付日期於107年1月1日(含)以後，可扣抵稅額應為0。</w:t>
            </w:r>
          </w:p>
        </w:tc>
      </w:tr>
      <w:tr w:rsidR="00977587">
        <w:trPr>
          <w:cantSplit/>
          <w:trHeight w:val="311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年度確定可扣抵稅額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Default"/>
              <w:numPr>
                <w:ilvl w:val="0"/>
                <w:numId w:val="11"/>
              </w:numPr>
            </w:pPr>
            <w:r>
              <w:t>適用給付日期於107年1月1日以前股利所得：</w:t>
            </w:r>
          </w:p>
          <w:p w:rsidR="00977587" w:rsidRDefault="00F81691">
            <w:pPr>
              <w:pStyle w:val="Default"/>
              <w:numPr>
                <w:ilvl w:val="0"/>
                <w:numId w:val="13"/>
              </w:numPr>
            </w:pPr>
            <w:r>
              <w:t>以元為單位，不可為負值，不使用千分位符號(,)、貨幣符號($)。</w:t>
            </w:r>
          </w:p>
          <w:p w:rsidR="00977587" w:rsidRDefault="00F81691">
            <w:pPr>
              <w:pStyle w:val="Default"/>
              <w:numPr>
                <w:ilvl w:val="0"/>
                <w:numId w:val="13"/>
              </w:numPr>
            </w:pPr>
            <w:r>
              <w:t>本欄「年度確定可扣抵稅額」填寫方式：</w:t>
            </w:r>
          </w:p>
          <w:p w:rsidR="00977587" w:rsidRDefault="00F81691">
            <w:pPr>
              <w:pStyle w:val="Default"/>
              <w:numPr>
                <w:ilvl w:val="0"/>
                <w:numId w:val="14"/>
              </w:numPr>
            </w:pPr>
            <w:r>
              <w:t>給付時未確定前，請先依扣取時「可扣抵稅額」填入。；</w:t>
            </w:r>
          </w:p>
          <w:p w:rsidR="00977587" w:rsidRDefault="00F81691">
            <w:pPr>
              <w:pStyle w:val="Default"/>
              <w:numPr>
                <w:ilvl w:val="0"/>
                <w:numId w:val="14"/>
              </w:numPr>
            </w:pPr>
            <w:r>
              <w:t>「可扣抵稅額」確定後再修正填入，並請同時修正「單次給付金額」(股利淨額+「年度確定可扣抵稅額」)。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11"/>
              </w:num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給付日期於107年1月1日(含)以後，可扣抵稅額應為0。</w:t>
            </w:r>
          </w:p>
        </w:tc>
      </w:tr>
      <w:tr w:rsidR="00977587">
        <w:trPr>
          <w:cantSplit/>
          <w:trHeight w:val="266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</w:pPr>
            <w:r w:rsidRPr="00B006CF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股利所屬期間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以雇主身分投保期間之投保金額總額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26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以元為單位，不可為負值，不使用千分位符號(,)、貨幣符號($)；最多鍵入10個字元。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26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為發放的股利歸屬年度期間以雇主身分加保之投保金額總額，可分次列入計算，但不得重覆列入計算。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26"/>
              </w:num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該筆若為股利所得信託，本欄請鍵入</w:t>
            </w:r>
            <w:r>
              <w:rPr>
                <w:rFonts w:ascii="標楷體" w:eastAsia="標楷體" w:hAnsi="標楷體" w:cs="標楷體"/>
                <w:szCs w:val="24"/>
              </w:rPr>
              <w:t>0。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26"/>
              </w:num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所得人非為雇主加保身分者，本欄</w:t>
            </w:r>
            <w:r>
              <w:rPr>
                <w:rFonts w:ascii="標楷體" w:eastAsia="標楷體" w:hAnsi="標楷體" w:cs="新細明體, PMingLiU"/>
                <w:szCs w:val="24"/>
              </w:rPr>
              <w:t>不用鍵入。</w:t>
            </w:r>
          </w:p>
        </w:tc>
      </w:tr>
      <w:tr w:rsidR="00977587">
        <w:trPr>
          <w:cantSplit/>
          <w:trHeight w:val="117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7587" w:rsidRDefault="00977587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除權(息)基準日期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21"/>
              </w:numPr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日期格式yyymmdd。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21"/>
              </w:numPr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除權(息)基準日應早於或等於給付日期。</w:t>
            </w:r>
          </w:p>
        </w:tc>
      </w:tr>
      <w:tr w:rsidR="00977587">
        <w:trPr>
          <w:trHeight w:hRule="exact" w:val="1425"/>
        </w:trPr>
        <w:tc>
          <w:tcPr>
            <w:tcW w:w="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>
            <w:pPr>
              <w:pStyle w:val="Standard"/>
              <w:widowControl/>
              <w:snapToGrid w:val="0"/>
              <w:ind w:left="696" w:hanging="439"/>
              <w:rPr>
                <w:rFonts w:ascii="標楷體" w:eastAsia="標楷體" w:hAnsi="標楷體" w:cs="新細明體, PMingLiU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股利註記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37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股票股利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37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現金股利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37"/>
              </w:numPr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同一基準日分配股票股利及現金股利。</w:t>
            </w:r>
          </w:p>
        </w:tc>
      </w:tr>
      <w:tr w:rsidR="00977587">
        <w:trPr>
          <w:trHeight w:hRule="exact" w:val="2479"/>
        </w:trPr>
        <w:tc>
          <w:tcPr>
            <w:tcW w:w="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>
            <w:pPr>
              <w:pStyle w:val="Standard"/>
              <w:widowControl/>
              <w:snapToGrid w:val="0"/>
              <w:ind w:left="696" w:hanging="439"/>
              <w:rPr>
                <w:rFonts w:ascii="標楷體" w:eastAsia="標楷體" w:hAnsi="標楷體" w:cs="新細明體, PMingLiU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特殊註記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特殊註記如下:</w:t>
            </w:r>
          </w:p>
          <w:p w:rsidR="00977587" w:rsidRDefault="00F81691">
            <w:pPr>
              <w:pStyle w:val="Standard"/>
              <w:widowControl/>
              <w:spacing w:line="320" w:lineRule="exact"/>
              <w:ind w:left="36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【B】追前手(集保未過戶股利)</w:t>
            </w:r>
          </w:p>
          <w:p w:rsidR="00977587" w:rsidRDefault="00F81691">
            <w:pPr>
              <w:pStyle w:val="Standard"/>
              <w:widowControl/>
              <w:spacing w:line="320" w:lineRule="exact"/>
              <w:ind w:left="36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【C】身份變更或身分證號更改</w:t>
            </w:r>
          </w:p>
          <w:p w:rsidR="00977587" w:rsidRDefault="00F81691">
            <w:pPr>
              <w:pStyle w:val="Standard"/>
              <w:widowControl/>
              <w:spacing w:line="320" w:lineRule="exact"/>
              <w:ind w:left="36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【E】雇主投保金額分年認列</w:t>
            </w:r>
          </w:p>
          <w:p w:rsidR="00977587" w:rsidRDefault="00F81691">
            <w:pPr>
              <w:pStyle w:val="Standard"/>
              <w:widowControl/>
              <w:spacing w:line="320" w:lineRule="exact"/>
              <w:ind w:left="36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【H】繼承或被繼承</w:t>
            </w:r>
          </w:p>
          <w:p w:rsidR="00977587" w:rsidRDefault="00F81691">
            <w:pPr>
              <w:pStyle w:val="Standard"/>
              <w:widowControl/>
              <w:spacing w:line="320" w:lineRule="exact"/>
              <w:ind w:left="360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【M】合併差價所得。</w:t>
            </w:r>
          </w:p>
          <w:p w:rsidR="00977587" w:rsidRDefault="00F81691">
            <w:pPr>
              <w:pStyle w:val="Standard"/>
              <w:widowControl/>
              <w:numPr>
                <w:ilvl w:val="0"/>
                <w:numId w:val="38"/>
              </w:numPr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無特殊情況者，不用鍵入。</w:t>
            </w:r>
          </w:p>
        </w:tc>
      </w:tr>
      <w:tr w:rsidR="00977587">
        <w:trPr>
          <w:trHeight w:hRule="exact" w:val="1851"/>
        </w:trPr>
        <w:tc>
          <w:tcPr>
            <w:tcW w:w="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>
            <w:pPr>
              <w:pStyle w:val="Standard"/>
              <w:widowControl/>
              <w:snapToGrid w:val="0"/>
              <w:ind w:left="696" w:hanging="439"/>
              <w:rPr>
                <w:rFonts w:ascii="標楷體" w:eastAsia="標楷體" w:hAnsi="標楷體" w:cs="新細明體, PMingLiU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</w:pP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股利所屬期間起迄年月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widowControl/>
              <w:numPr>
                <w:ilvl w:val="0"/>
                <w:numId w:val="44"/>
              </w:numPr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FF0000"/>
                <w:kern w:val="0"/>
                <w:lang w:bidi="ar-SA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lang w:bidi="ar-SA"/>
              </w:rPr>
              <w:t>僅所得人為雇主時，需填報此欄，否則此欄空白。</w:t>
            </w:r>
          </w:p>
          <w:p w:rsidR="00977587" w:rsidRDefault="00F81691">
            <w:pPr>
              <w:widowControl/>
              <w:numPr>
                <w:ilvl w:val="0"/>
                <w:numId w:val="44"/>
              </w:num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格式為yyymmyyymm，例如：108年發放107年度盈餘分配及108年度第1季盈餘分配，應填列1070110803。</w:t>
            </w:r>
          </w:p>
          <w:p w:rsidR="00977587" w:rsidRDefault="00977587">
            <w:pPr>
              <w:pStyle w:val="Standard"/>
              <w:widowControl/>
              <w:spacing w:line="320" w:lineRule="exact"/>
              <w:rPr>
                <w:rFonts w:ascii="標楷體" w:eastAsia="標楷體" w:hAnsi="標楷體" w:cs="標楷體"/>
                <w:szCs w:val="24"/>
                <w:shd w:val="clear" w:color="auto" w:fill="FFFFFF"/>
              </w:rPr>
            </w:pPr>
          </w:p>
        </w:tc>
      </w:tr>
      <w:tr w:rsidR="00977587">
        <w:trPr>
          <w:trHeight w:hRule="exact" w:val="2560"/>
        </w:trPr>
        <w:tc>
          <w:tcPr>
            <w:tcW w:w="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7587" w:rsidRDefault="00977587">
            <w:pPr>
              <w:pStyle w:val="Standard"/>
              <w:widowControl/>
              <w:snapToGrid w:val="0"/>
              <w:ind w:left="696" w:hanging="439"/>
              <w:rPr>
                <w:rFonts w:ascii="標楷體" w:eastAsia="標楷體" w:hAnsi="標楷體" w:cs="新細明體, PMingLiU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widowControl/>
              <w:ind w:left="17" w:hanging="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股利所屬年度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587" w:rsidRDefault="00F81691">
            <w:pPr>
              <w:pStyle w:val="Standard"/>
              <w:numPr>
                <w:ilvl w:val="0"/>
                <w:numId w:val="25"/>
              </w:numPr>
              <w:spacing w:line="360" w:lineRule="exact"/>
              <w:ind w:left="360" w:right="415" w:hanging="360"/>
            </w:pP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僅所得人為雇主時，</w:t>
            </w: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且股利所屬期間非跨年度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zCs w:val="24"/>
                <w:shd w:val="clear" w:color="auto" w:fill="FFFFFF"/>
              </w:rPr>
              <w:t>需填報此欄，否則此欄空白。</w:t>
            </w:r>
          </w:p>
          <w:p w:rsidR="00977587" w:rsidRDefault="00F81691">
            <w:pPr>
              <w:pStyle w:val="Standard"/>
              <w:numPr>
                <w:ilvl w:val="0"/>
                <w:numId w:val="25"/>
              </w:numPr>
              <w:spacing w:line="360" w:lineRule="exact"/>
              <w:ind w:left="360" w:right="415" w:hanging="360"/>
            </w:pPr>
            <w:r>
              <w:rPr>
                <w:rFonts w:ascii="標楷體" w:eastAsia="標楷體" w:hAnsi="標楷體" w:cs="新細明體, PMingLiU"/>
                <w:szCs w:val="24"/>
              </w:rPr>
              <w:t>年度格式yyy，指股利憑單之</w:t>
            </w:r>
            <w:r>
              <w:rPr>
                <w:rFonts w:ascii="新細明體, PMingLiU" w:hAnsi="新細明體, PMingLiU" w:cs="新細明體, PMingLiU"/>
                <w:szCs w:val="24"/>
              </w:rPr>
              <w:t>「</w:t>
            </w:r>
            <w:r>
              <w:rPr>
                <w:rFonts w:ascii="標楷體" w:eastAsia="標楷體" w:hAnsi="標楷體" w:cs="新細明體, PMingLiU"/>
                <w:szCs w:val="24"/>
              </w:rPr>
              <w:t>所得所屬年度</w:t>
            </w:r>
            <w:r>
              <w:rPr>
                <w:rFonts w:ascii="新細明體, PMingLiU" w:hAnsi="新細明體, PMingLiU" w:cs="新細明體, PMingLiU"/>
                <w:szCs w:val="24"/>
              </w:rPr>
              <w:t>」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  <w:p w:rsidR="00977587" w:rsidRDefault="00F81691">
            <w:pPr>
              <w:pStyle w:val="Standard"/>
              <w:numPr>
                <w:ilvl w:val="0"/>
                <w:numId w:val="25"/>
              </w:numPr>
              <w:spacing w:line="360" w:lineRule="exact"/>
              <w:ind w:left="360" w:right="415" w:hanging="360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「股利所屬年度」空白，則由系統自動帶入所得給付日期之前一年度。</w:t>
            </w:r>
          </w:p>
        </w:tc>
      </w:tr>
    </w:tbl>
    <w:p w:rsidR="00977587" w:rsidRDefault="00977587">
      <w:pPr>
        <w:pStyle w:val="Standard"/>
      </w:pPr>
    </w:p>
    <w:sectPr w:rsidR="00977587">
      <w:pgSz w:w="11906" w:h="16838"/>
      <w:pgMar w:top="1134" w:right="851" w:bottom="964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11" w:rsidRDefault="00D71911">
      <w:r>
        <w:separator/>
      </w:r>
    </w:p>
  </w:endnote>
  <w:endnote w:type="continuationSeparator" w:id="0">
    <w:p w:rsidR="00D71911" w:rsidRDefault="00D7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11" w:rsidRDefault="00D71911">
      <w:r>
        <w:rPr>
          <w:color w:val="000000"/>
        </w:rPr>
        <w:separator/>
      </w:r>
    </w:p>
  </w:footnote>
  <w:footnote w:type="continuationSeparator" w:id="0">
    <w:p w:rsidR="00D71911" w:rsidRDefault="00D7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77"/>
    <w:multiLevelType w:val="multilevel"/>
    <w:tmpl w:val="7BBAFAE4"/>
    <w:styleLink w:val="WW8Num5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8148C7"/>
    <w:multiLevelType w:val="multilevel"/>
    <w:tmpl w:val="A2203140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F871D1"/>
    <w:multiLevelType w:val="multilevel"/>
    <w:tmpl w:val="76AE6AA8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5F1D63"/>
    <w:multiLevelType w:val="multilevel"/>
    <w:tmpl w:val="2286CD7A"/>
    <w:styleLink w:val="WW8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777BAD"/>
    <w:multiLevelType w:val="multilevel"/>
    <w:tmpl w:val="E8C0AB1C"/>
    <w:styleLink w:val="WW8Num3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0C48EF"/>
    <w:multiLevelType w:val="multilevel"/>
    <w:tmpl w:val="56C2BF5E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6561718"/>
    <w:multiLevelType w:val="multilevel"/>
    <w:tmpl w:val="645A6414"/>
    <w:styleLink w:val="WW8Num3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6C81BBC"/>
    <w:multiLevelType w:val="multilevel"/>
    <w:tmpl w:val="5E2290E4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1B54E11"/>
    <w:multiLevelType w:val="multilevel"/>
    <w:tmpl w:val="62EC75FA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48F4D99"/>
    <w:multiLevelType w:val="multilevel"/>
    <w:tmpl w:val="558407B4"/>
    <w:styleLink w:val="WW8Num26"/>
    <w:lvl w:ilvl="0">
      <w:start w:val="1"/>
      <w:numFmt w:val="decimal"/>
      <w:lvlText w:val="%1."/>
      <w:lvlJc w:val="left"/>
      <w:rPr>
        <w:rFonts w:ascii="標楷體" w:eastAsia="標楷體" w:hAnsi="標楷體" w:cs="標楷體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7D43903"/>
    <w:multiLevelType w:val="multilevel"/>
    <w:tmpl w:val="DBEEDB48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0777649"/>
    <w:multiLevelType w:val="multilevel"/>
    <w:tmpl w:val="28FCC6B2"/>
    <w:styleLink w:val="WW8Num37"/>
    <w:lvl w:ilvl="0">
      <w:start w:val="1"/>
      <w:numFmt w:val="decimal"/>
      <w:lvlText w:val="【%1】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2FC28A6"/>
    <w:multiLevelType w:val="multilevel"/>
    <w:tmpl w:val="2BDE522A"/>
    <w:styleLink w:val="WW8Num13"/>
    <w:lvl w:ilvl="0">
      <w:start w:val="1"/>
      <w:numFmt w:val="decimal"/>
      <w:lvlText w:val="(%1)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45B471D"/>
    <w:multiLevelType w:val="multilevel"/>
    <w:tmpl w:val="F1DC2ECE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B08540D"/>
    <w:multiLevelType w:val="multilevel"/>
    <w:tmpl w:val="8FA2C41C"/>
    <w:styleLink w:val="WW8Num4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B363F16"/>
    <w:multiLevelType w:val="multilevel"/>
    <w:tmpl w:val="BDF288B2"/>
    <w:styleLink w:val="WW8Num17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D215FA7"/>
    <w:multiLevelType w:val="multilevel"/>
    <w:tmpl w:val="CF743A18"/>
    <w:styleLink w:val="WW8Num22"/>
    <w:lvl w:ilvl="0">
      <w:start w:val="1"/>
      <w:numFmt w:val="decimal"/>
      <w:lvlText w:val="%1."/>
      <w:lvlJc w:val="left"/>
      <w:rPr>
        <w:rFonts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FF27A1B"/>
    <w:multiLevelType w:val="multilevel"/>
    <w:tmpl w:val="56E4E85C"/>
    <w:styleLink w:val="WW8Num18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6296861"/>
    <w:multiLevelType w:val="multilevel"/>
    <w:tmpl w:val="6150BCB8"/>
    <w:styleLink w:val="WW8Num16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color w:val="000000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7A00D2F"/>
    <w:multiLevelType w:val="multilevel"/>
    <w:tmpl w:val="FCA86558"/>
    <w:styleLink w:val="WW8Num14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C870C3E"/>
    <w:multiLevelType w:val="multilevel"/>
    <w:tmpl w:val="BACE274A"/>
    <w:styleLink w:val="WW8Num43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CE07D7A"/>
    <w:multiLevelType w:val="multilevel"/>
    <w:tmpl w:val="E57A0734"/>
    <w:styleLink w:val="WW8Num1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D2C5A4D"/>
    <w:multiLevelType w:val="multilevel"/>
    <w:tmpl w:val="0E588FDE"/>
    <w:styleLink w:val="WW8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F9B31B4"/>
    <w:multiLevelType w:val="multilevel"/>
    <w:tmpl w:val="E190E666"/>
    <w:styleLink w:val="WW8Num40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color w:val="000000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0BC7EBF"/>
    <w:multiLevelType w:val="multilevel"/>
    <w:tmpl w:val="7DA005FE"/>
    <w:styleLink w:val="WW8Num30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A9F4367"/>
    <w:multiLevelType w:val="multilevel"/>
    <w:tmpl w:val="006A2560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AC4685B"/>
    <w:multiLevelType w:val="multilevel"/>
    <w:tmpl w:val="644E7B0E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1D03598"/>
    <w:multiLevelType w:val="multilevel"/>
    <w:tmpl w:val="8CEA866C"/>
    <w:styleLink w:val="WW8Num3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222047B"/>
    <w:multiLevelType w:val="multilevel"/>
    <w:tmpl w:val="2728B3B6"/>
    <w:styleLink w:val="WW8Num6"/>
    <w:lvl w:ilvl="0">
      <w:start w:val="1"/>
      <w:numFmt w:val="decimal"/>
      <w:lvlText w:val="%1."/>
      <w:lvlJc w:val="left"/>
      <w:rPr>
        <w:rFonts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6F810C5"/>
    <w:multiLevelType w:val="multilevel"/>
    <w:tmpl w:val="21ECA284"/>
    <w:styleLink w:val="WW8Num25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7EB62E7"/>
    <w:multiLevelType w:val="multilevel"/>
    <w:tmpl w:val="2C4CE582"/>
    <w:styleLink w:val="WW8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8FC68AD"/>
    <w:multiLevelType w:val="multilevel"/>
    <w:tmpl w:val="DEB8B2E0"/>
    <w:styleLink w:val="WW8Num11"/>
    <w:lvl w:ilvl="0">
      <w:start w:val="1"/>
      <w:numFmt w:val="decimal"/>
      <w:lvlText w:val="%1."/>
      <w:lvlJc w:val="left"/>
      <w:rPr>
        <w:rFonts w:cs="標楷體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9CE5AAB"/>
    <w:multiLevelType w:val="multilevel"/>
    <w:tmpl w:val="46E04BA6"/>
    <w:styleLink w:val="WW8Num39"/>
    <w:lvl w:ilvl="0">
      <w:start w:val="1"/>
      <w:numFmt w:val="decimal"/>
      <w:lvlText w:val="%1."/>
      <w:lvlJc w:val="left"/>
      <w:rPr>
        <w:rFonts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CE84C49"/>
    <w:multiLevelType w:val="multilevel"/>
    <w:tmpl w:val="8A323522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4">
    <w:nsid w:val="6D581083"/>
    <w:multiLevelType w:val="multilevel"/>
    <w:tmpl w:val="4246F8A2"/>
    <w:styleLink w:val="WW8Num2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1EF2B2F"/>
    <w:multiLevelType w:val="multilevel"/>
    <w:tmpl w:val="EF8A166E"/>
    <w:styleLink w:val="WW8Num10"/>
    <w:lvl w:ilvl="0">
      <w:start w:val="1"/>
      <w:numFmt w:val="decimal"/>
      <w:lvlText w:val="%1."/>
      <w:lvlJc w:val="left"/>
      <w:rPr>
        <w:rFonts w:ascii="標楷體" w:eastAsia="標楷體" w:hAnsi="標楷體" w:cs="新細明體, PMingLiU"/>
        <w:color w:val="000000"/>
        <w:kern w:val="3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5A93490"/>
    <w:multiLevelType w:val="multilevel"/>
    <w:tmpl w:val="69DEF37C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8BB7591"/>
    <w:multiLevelType w:val="multilevel"/>
    <w:tmpl w:val="044AD9CE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A44461C"/>
    <w:multiLevelType w:val="multilevel"/>
    <w:tmpl w:val="CAAE24FA"/>
    <w:styleLink w:val="WW8Num3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C2453EA"/>
    <w:multiLevelType w:val="multilevel"/>
    <w:tmpl w:val="DCAE96B8"/>
    <w:styleLink w:val="WW8Num4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E3C175F"/>
    <w:multiLevelType w:val="multilevel"/>
    <w:tmpl w:val="B1A475C6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E583B7F"/>
    <w:multiLevelType w:val="multilevel"/>
    <w:tmpl w:val="75F2259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CF205A"/>
    <w:multiLevelType w:val="multilevel"/>
    <w:tmpl w:val="96222F60"/>
    <w:styleLink w:val="WW8Num4"/>
    <w:lvl w:ilvl="0">
      <w:start w:val="1"/>
      <w:numFmt w:val="upperRoman"/>
      <w:lvlText w:val="【%1】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F9421D1"/>
    <w:multiLevelType w:val="multilevel"/>
    <w:tmpl w:val="18803296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2"/>
  </w:num>
  <w:num w:numId="5">
    <w:abstractNumId w:val="0"/>
  </w:num>
  <w:num w:numId="6">
    <w:abstractNumId w:val="28"/>
  </w:num>
  <w:num w:numId="7">
    <w:abstractNumId w:val="40"/>
  </w:num>
  <w:num w:numId="8">
    <w:abstractNumId w:val="26"/>
  </w:num>
  <w:num w:numId="9">
    <w:abstractNumId w:val="10"/>
  </w:num>
  <w:num w:numId="10">
    <w:abstractNumId w:val="35"/>
  </w:num>
  <w:num w:numId="11">
    <w:abstractNumId w:val="31"/>
  </w:num>
  <w:num w:numId="12">
    <w:abstractNumId w:val="37"/>
  </w:num>
  <w:num w:numId="13">
    <w:abstractNumId w:val="12"/>
  </w:num>
  <w:num w:numId="14">
    <w:abstractNumId w:val="19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43"/>
  </w:num>
  <w:num w:numId="24">
    <w:abstractNumId w:val="1"/>
  </w:num>
  <w:num w:numId="25">
    <w:abstractNumId w:val="29"/>
  </w:num>
  <w:num w:numId="26">
    <w:abstractNumId w:val="9"/>
  </w:num>
  <w:num w:numId="27">
    <w:abstractNumId w:val="34"/>
  </w:num>
  <w:num w:numId="28">
    <w:abstractNumId w:val="36"/>
  </w:num>
  <w:num w:numId="29">
    <w:abstractNumId w:val="22"/>
  </w:num>
  <w:num w:numId="30">
    <w:abstractNumId w:val="24"/>
  </w:num>
  <w:num w:numId="31">
    <w:abstractNumId w:val="4"/>
  </w:num>
  <w:num w:numId="32">
    <w:abstractNumId w:val="33"/>
  </w:num>
  <w:num w:numId="33">
    <w:abstractNumId w:val="27"/>
  </w:num>
  <w:num w:numId="34">
    <w:abstractNumId w:val="13"/>
  </w:num>
  <w:num w:numId="35">
    <w:abstractNumId w:val="38"/>
  </w:num>
  <w:num w:numId="36">
    <w:abstractNumId w:val="30"/>
  </w:num>
  <w:num w:numId="37">
    <w:abstractNumId w:val="11"/>
  </w:num>
  <w:num w:numId="38">
    <w:abstractNumId w:val="6"/>
  </w:num>
  <w:num w:numId="39">
    <w:abstractNumId w:val="32"/>
  </w:num>
  <w:num w:numId="40">
    <w:abstractNumId w:val="23"/>
  </w:num>
  <w:num w:numId="41">
    <w:abstractNumId w:val="14"/>
  </w:num>
  <w:num w:numId="42">
    <w:abstractNumId w:val="39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7"/>
    <w:rsid w:val="000B21AA"/>
    <w:rsid w:val="001B3388"/>
    <w:rsid w:val="002A0B82"/>
    <w:rsid w:val="003E6953"/>
    <w:rsid w:val="005F7D0D"/>
    <w:rsid w:val="008A357F"/>
    <w:rsid w:val="00906CA0"/>
    <w:rsid w:val="00950EF9"/>
    <w:rsid w:val="00977587"/>
    <w:rsid w:val="00B006CF"/>
    <w:rsid w:val="00D71911"/>
    <w:rsid w:val="00F81691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新細明體, PMingLi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標楷體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新細明體, PMingLiU"/>
      <w:kern w:val="3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新細明體, PMingLiU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新細明體, PMingLiU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新細明體, PMingLiU"/>
      <w:kern w:val="3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新細明體, PMingLi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style511">
    <w:name w:val="style511"/>
    <w:rPr>
      <w:color w:val="FF0000"/>
      <w:sz w:val="36"/>
      <w:szCs w:val="3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新細明體, PMingLi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標楷體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新細明體, PMingLiU"/>
      <w:kern w:val="3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新細明體, PMingLiU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新細明體, PMingLiU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標楷體" w:eastAsia="標楷體" w:hAnsi="標楷體" w:cs="標楷體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新細明體, PMingLiU"/>
      <w:kern w:val="3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新細明體, PMingLi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標楷體" w:eastAsia="標楷體" w:hAnsi="標楷體" w:cs="新細明體, PMingLiU"/>
      <w:color w:val="000000"/>
      <w:kern w:val="3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style511">
    <w:name w:val="style511"/>
    <w:rPr>
      <w:color w:val="FF0000"/>
      <w:sz w:val="36"/>
      <w:szCs w:val="3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cp:lastPrinted>2018-07-13T16:49:00Z</cp:lastPrinted>
  <dcterms:created xsi:type="dcterms:W3CDTF">2019-10-09T06:32:00Z</dcterms:created>
  <dcterms:modified xsi:type="dcterms:W3CDTF">2019-12-05T01:34:00Z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MO_ReportControlsVisible">
    <vt:lpwstr>Empty</vt:lpwstr>
  </property>
  <property fmtid="{D5CDD505-2E9C-101B-9397-08002B2CF9AE}" pid="3" name="_AMO_UniqueIdentifier">
    <vt:lpwstr>e02664b4-474f-4eca-b1dd-a4bb86f5499b</vt:lpwstr>
  </property>
</Properties>
</file>